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6CA4" w14:textId="0C68D9C4" w:rsidR="00330898" w:rsidRPr="0052548E" w:rsidRDefault="00330898" w:rsidP="00330898">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#95</w:t>
      </w:r>
      <w:r>
        <w:rPr>
          <w:rFonts w:cs="Arial"/>
          <w:b/>
          <w:bCs/>
          <w:sz w:val="28"/>
        </w:rPr>
        <w:tab/>
      </w:r>
      <w:r>
        <w:rPr>
          <w:rFonts w:cs="Arial"/>
          <w:b/>
          <w:bCs/>
          <w:sz w:val="28"/>
        </w:rPr>
        <w:tab/>
      </w:r>
      <w:r w:rsidR="00C9109F" w:rsidRPr="00C9109F">
        <w:rPr>
          <w:rFonts w:cs="Arial"/>
          <w:b/>
          <w:bCs/>
          <w:sz w:val="28"/>
        </w:rPr>
        <w:t>R1-1812869</w:t>
      </w:r>
      <w:bookmarkStart w:id="0" w:name="_GoBack"/>
      <w:bookmarkEnd w:id="0"/>
    </w:p>
    <w:p w14:paraId="4515B58E" w14:textId="77777777" w:rsidR="00330898" w:rsidRPr="009513AC" w:rsidRDefault="00330898" w:rsidP="00330898">
      <w:pPr>
        <w:tabs>
          <w:tab w:val="center" w:pos="4536"/>
          <w:tab w:val="right" w:pos="9072"/>
        </w:tabs>
        <w:rPr>
          <w:rFonts w:eastAsia="MS Mincho" w:cs="Arial"/>
          <w:b/>
          <w:bCs/>
          <w:sz w:val="28"/>
          <w:lang w:eastAsia="ja-JP"/>
        </w:rPr>
      </w:pPr>
      <w:r>
        <w:rPr>
          <w:rFonts w:eastAsia="MS Mincho" w:cs="Arial"/>
          <w:b/>
          <w:bCs/>
          <w:sz w:val="28"/>
          <w:lang w:eastAsia="ja-JP"/>
        </w:rPr>
        <w:t>Spokane, USA, November 12</w:t>
      </w:r>
      <w:r w:rsidRPr="00253548">
        <w:rPr>
          <w:rFonts w:eastAsia="MS Mincho" w:cs="Arial"/>
          <w:b/>
          <w:bCs/>
          <w:sz w:val="28"/>
          <w:vertAlign w:val="superscript"/>
          <w:lang w:eastAsia="ja-JP"/>
        </w:rPr>
        <w:t>th</w:t>
      </w:r>
      <w:r>
        <w:rPr>
          <w:rFonts w:eastAsia="MS Mincho" w:cs="Arial"/>
          <w:b/>
          <w:bCs/>
          <w:sz w:val="28"/>
          <w:lang w:eastAsia="ja-JP"/>
        </w:rPr>
        <w:t xml:space="preserve"> – 16</w:t>
      </w:r>
      <w:r w:rsidRPr="00253548">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6BEBF47D"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361D04">
        <w:rPr>
          <w:b/>
          <w:sz w:val="24"/>
          <w:szCs w:val="24"/>
        </w:rPr>
        <w:t>7.2.4.1.1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6B0DBF0"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C5C03" w:rsidRPr="004C5C03">
        <w:rPr>
          <w:b/>
          <w:sz w:val="24"/>
          <w:szCs w:val="24"/>
        </w:rPr>
        <w:t>Physical layer structure for NR sidelink design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0A51B67B" w:rsidR="009052CA" w:rsidRPr="00313BF4" w:rsidRDefault="00074756"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RAN1#94</w:t>
      </w:r>
      <w:r w:rsidR="00E04683">
        <w:rPr>
          <w:rFonts w:ascii="Calibri" w:eastAsiaTheme="minorEastAsia" w:hAnsi="Calibri"/>
          <w:lang w:eastAsia="zh-CN"/>
        </w:rPr>
        <w:t>b</w:t>
      </w:r>
      <w:r w:rsidR="00484AF4">
        <w:rPr>
          <w:rFonts w:ascii="Calibri" w:eastAsiaTheme="minorEastAsia" w:hAnsi="Calibri"/>
          <w:lang w:eastAsia="zh-CN"/>
        </w:rPr>
        <w:t xml:space="preserve">, </w:t>
      </w:r>
      <w:r w:rsidR="008D0989">
        <w:rPr>
          <w:rFonts w:ascii="Calibri" w:eastAsiaTheme="minorEastAsia" w:hAnsi="Calibri"/>
          <w:lang w:eastAsia="zh-CN"/>
        </w:rPr>
        <w:t>big progress has</w:t>
      </w:r>
      <w:r w:rsidR="00DD3C5D">
        <w:rPr>
          <w:rFonts w:ascii="Calibri" w:eastAsiaTheme="minorEastAsia" w:hAnsi="Calibri"/>
          <w:lang w:eastAsia="zh-CN"/>
        </w:rPr>
        <w:t xml:space="preserve"> been made on NR sidelink PHY structure</w:t>
      </w:r>
      <w:r>
        <w:rPr>
          <w:rFonts w:ascii="Calibri" w:eastAsiaTheme="minorEastAsia" w:hAnsi="Calibri"/>
          <w:lang w:eastAsia="zh-CN"/>
        </w:rPr>
        <w:t>.</w:t>
      </w:r>
      <w:r w:rsidR="00363BBE">
        <w:rPr>
          <w:rFonts w:ascii="Calibri" w:eastAsiaTheme="minorEastAsia" w:hAnsi="Calibri"/>
          <w:lang w:eastAsia="zh-CN"/>
        </w:rPr>
        <w:t xml:space="preserve"> </w:t>
      </w:r>
      <w:r w:rsidR="00737B82">
        <w:rPr>
          <w:rFonts w:ascii="Calibri" w:eastAsiaTheme="minorEastAsia" w:hAnsi="Calibri"/>
          <w:lang w:eastAsia="zh-CN"/>
        </w:rPr>
        <w:t>In this paper, we give our view on the</w:t>
      </w:r>
      <w:r>
        <w:rPr>
          <w:rFonts w:ascii="Calibri" w:eastAsiaTheme="minorEastAsia" w:hAnsi="Calibri"/>
          <w:lang w:eastAsia="zh-CN"/>
        </w:rPr>
        <w:t xml:space="preserve"> further design of</w:t>
      </w:r>
      <w:r w:rsidR="00737B82">
        <w:rPr>
          <w:rFonts w:ascii="Calibri" w:eastAsiaTheme="minorEastAsia" w:hAnsi="Calibri"/>
          <w:lang w:eastAsia="zh-CN"/>
        </w:rPr>
        <w:t xml:space="preserve"> </w:t>
      </w:r>
      <w:r>
        <w:rPr>
          <w:rFonts w:ascii="Calibri" w:eastAsiaTheme="minorEastAsia" w:hAnsi="Calibri"/>
          <w:lang w:eastAsia="zh-CN"/>
        </w:rPr>
        <w:t xml:space="preserve">NR </w:t>
      </w:r>
      <w:r w:rsidR="00737B82">
        <w:rPr>
          <w:rFonts w:ascii="Calibri" w:eastAsiaTheme="minorEastAsia" w:hAnsi="Calibri"/>
          <w:lang w:eastAsia="zh-CN"/>
        </w:rPr>
        <w:t xml:space="preserve">sidelink. </w:t>
      </w:r>
    </w:p>
    <w:p w14:paraId="383F17D9" w14:textId="77777777" w:rsidR="00E04683" w:rsidRPr="00D12859" w:rsidRDefault="00E04683" w:rsidP="00E04683">
      <w:pPr>
        <w:rPr>
          <w:lang w:eastAsia="x-none"/>
        </w:rPr>
      </w:pPr>
      <w:r w:rsidRPr="00D12859">
        <w:rPr>
          <w:highlight w:val="green"/>
          <w:lang w:eastAsia="x-none"/>
        </w:rPr>
        <w:t>Agreements</w:t>
      </w:r>
      <w:r w:rsidRPr="00D12859">
        <w:rPr>
          <w:lang w:eastAsia="x-none"/>
        </w:rPr>
        <w:t>:</w:t>
      </w:r>
    </w:p>
    <w:p w14:paraId="6782AE6E" w14:textId="77777777" w:rsidR="00E04683" w:rsidRPr="00D12859" w:rsidRDefault="00E04683" w:rsidP="00E04683">
      <w:pPr>
        <w:numPr>
          <w:ilvl w:val="0"/>
          <w:numId w:val="17"/>
        </w:numPr>
        <w:overflowPunct w:val="0"/>
        <w:autoSpaceDE w:val="0"/>
        <w:autoSpaceDN w:val="0"/>
        <w:spacing w:before="0"/>
        <w:contextualSpacing/>
        <w:textAlignment w:val="baseline"/>
      </w:pPr>
      <w:r w:rsidRPr="00D12859">
        <w:rPr>
          <w:lang w:eastAsia="ko-KR"/>
        </w:rPr>
        <w:t xml:space="preserve">NR sidelink supports </w:t>
      </w:r>
      <w:r w:rsidRPr="00D12859">
        <w:t>the SCSs supported by Uu in a given frequency range, i.e., {15, 30, 60 kHz} in FR1 and {60, 120 kHz} in FR2.</w:t>
      </w:r>
    </w:p>
    <w:p w14:paraId="1B6AA08F" w14:textId="77777777" w:rsidR="00E04683" w:rsidRPr="00D12859" w:rsidRDefault="00E04683" w:rsidP="00E04683">
      <w:pPr>
        <w:numPr>
          <w:ilvl w:val="1"/>
          <w:numId w:val="17"/>
        </w:numPr>
        <w:overflowPunct w:val="0"/>
        <w:autoSpaceDE w:val="0"/>
        <w:autoSpaceDN w:val="0"/>
        <w:spacing w:before="0"/>
        <w:contextualSpacing/>
        <w:textAlignment w:val="baseline"/>
        <w:rPr>
          <w:lang w:eastAsia="ja-JP"/>
        </w:rPr>
      </w:pPr>
      <w:r w:rsidRPr="00D12859">
        <w:rPr>
          <w:lang w:eastAsia="ko-KR"/>
        </w:rPr>
        <w:t>FFS the supported CP length</w:t>
      </w:r>
    </w:p>
    <w:p w14:paraId="649E4552" w14:textId="77777777" w:rsidR="00E04683" w:rsidRPr="00D12859" w:rsidRDefault="00E04683" w:rsidP="00E04683">
      <w:pPr>
        <w:numPr>
          <w:ilvl w:val="1"/>
          <w:numId w:val="17"/>
        </w:numPr>
        <w:overflowPunct w:val="0"/>
        <w:autoSpaceDE w:val="0"/>
        <w:autoSpaceDN w:val="0"/>
        <w:spacing w:before="0"/>
        <w:contextualSpacing/>
        <w:textAlignment w:val="baseline"/>
      </w:pPr>
      <w:r w:rsidRPr="00D12859">
        <w:rPr>
          <w:lang w:eastAsia="ko-KR"/>
        </w:rPr>
        <w:t>Baseline is that a UE is not required to receive sidelink transmissions using different SCSs simultaneously in a given carrier.</w:t>
      </w:r>
    </w:p>
    <w:p w14:paraId="26D63D8C" w14:textId="77777777" w:rsidR="00E04683" w:rsidRPr="00D12859" w:rsidRDefault="00E04683" w:rsidP="00E04683">
      <w:pPr>
        <w:numPr>
          <w:ilvl w:val="2"/>
          <w:numId w:val="17"/>
        </w:numPr>
        <w:overflowPunct w:val="0"/>
        <w:autoSpaceDE w:val="0"/>
        <w:autoSpaceDN w:val="0"/>
        <w:spacing w:before="0"/>
        <w:contextualSpacing/>
        <w:textAlignment w:val="baseline"/>
      </w:pPr>
      <w:r w:rsidRPr="00D12859">
        <w:rPr>
          <w:lang w:eastAsia="ko-KR"/>
        </w:rPr>
        <w:t>FFS if this applies to sidelink synchronization signals/channels</w:t>
      </w:r>
    </w:p>
    <w:p w14:paraId="0403E6C6" w14:textId="77777777" w:rsidR="00E04683" w:rsidRPr="00D12859" w:rsidRDefault="00E04683" w:rsidP="00E04683">
      <w:pPr>
        <w:numPr>
          <w:ilvl w:val="1"/>
          <w:numId w:val="17"/>
        </w:numPr>
        <w:overflowPunct w:val="0"/>
        <w:autoSpaceDE w:val="0"/>
        <w:autoSpaceDN w:val="0"/>
        <w:spacing w:before="0"/>
        <w:contextualSpacing/>
        <w:textAlignment w:val="baseline"/>
      </w:pPr>
      <w:r w:rsidRPr="00D12859">
        <w:rPr>
          <w:lang w:eastAsia="ko-KR"/>
        </w:rPr>
        <w:t>Baseline is that a UE is not required to transmit sidelink transmissions using different SCSs simultaneously in a given carrier.</w:t>
      </w:r>
    </w:p>
    <w:p w14:paraId="24B8F546" w14:textId="77777777" w:rsidR="00E04683" w:rsidRPr="00D12859" w:rsidRDefault="00E04683" w:rsidP="00E04683">
      <w:pPr>
        <w:numPr>
          <w:ilvl w:val="2"/>
          <w:numId w:val="17"/>
        </w:numPr>
        <w:overflowPunct w:val="0"/>
        <w:autoSpaceDE w:val="0"/>
        <w:autoSpaceDN w:val="0"/>
        <w:spacing w:before="0"/>
        <w:contextualSpacing/>
        <w:textAlignment w:val="baseline"/>
      </w:pPr>
      <w:r w:rsidRPr="00D12859">
        <w:rPr>
          <w:lang w:eastAsia="ko-KR"/>
        </w:rPr>
        <w:t>FFS if this applies to sidelink synchronization signals/channels</w:t>
      </w:r>
    </w:p>
    <w:p w14:paraId="66A652DF" w14:textId="77777777" w:rsidR="00E04683" w:rsidRDefault="00E04683" w:rsidP="00E04683">
      <w:pPr>
        <w:rPr>
          <w:lang w:eastAsia="x-none"/>
        </w:rPr>
      </w:pPr>
    </w:p>
    <w:p w14:paraId="15C62A0D" w14:textId="77777777" w:rsidR="00E04683" w:rsidRPr="00706E77" w:rsidRDefault="00E04683" w:rsidP="00E04683">
      <w:r w:rsidRPr="00706E77">
        <w:t>Continue discussion on the wavefom till next meeting – companies are encouraged to perform more analysis/evaluations.</w:t>
      </w:r>
    </w:p>
    <w:p w14:paraId="6E4803EB" w14:textId="77777777" w:rsidR="00E04683" w:rsidRPr="00706E77" w:rsidRDefault="00E04683" w:rsidP="00E04683"/>
    <w:p w14:paraId="5BCB4E59" w14:textId="77777777" w:rsidR="00E04683" w:rsidRPr="00502E0F" w:rsidRDefault="00E04683" w:rsidP="00E04683">
      <w:pPr>
        <w:rPr>
          <w:highlight w:val="green"/>
          <w:lang w:eastAsia="x-none"/>
        </w:rPr>
      </w:pPr>
      <w:r w:rsidRPr="00502E0F">
        <w:rPr>
          <w:highlight w:val="green"/>
          <w:lang w:eastAsia="x-none"/>
        </w:rPr>
        <w:t>Agreements:</w:t>
      </w:r>
    </w:p>
    <w:p w14:paraId="21898F77" w14:textId="77777777" w:rsidR="00E04683" w:rsidRPr="00502E0F" w:rsidRDefault="00E04683" w:rsidP="00E04683">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3551879F" w14:textId="77777777" w:rsidR="00E04683" w:rsidRPr="00502E0F" w:rsidRDefault="00E04683" w:rsidP="00E04683">
      <w:pPr>
        <w:numPr>
          <w:ilvl w:val="0"/>
          <w:numId w:val="18"/>
        </w:numPr>
        <w:spacing w:before="120" w:after="60"/>
        <w:rPr>
          <w:lang w:eastAsia="ko-KR"/>
        </w:rPr>
      </w:pPr>
      <w:r w:rsidRPr="00502E0F">
        <w:rPr>
          <w:rFonts w:hint="eastAsia"/>
          <w:lang w:eastAsia="ko-KR"/>
        </w:rPr>
        <w:t>At least one of Option 1A, 1B, and 3 is supported.</w:t>
      </w:r>
    </w:p>
    <w:p w14:paraId="13CCABDE" w14:textId="77777777" w:rsidR="00E04683" w:rsidRPr="00502E0F" w:rsidRDefault="00E04683" w:rsidP="00E04683">
      <w:pPr>
        <w:numPr>
          <w:ilvl w:val="1"/>
          <w:numId w:val="18"/>
        </w:numPr>
        <w:spacing w:before="120" w:after="60"/>
        <w:rPr>
          <w:lang w:eastAsia="ko-KR"/>
        </w:rPr>
      </w:pPr>
      <w:r w:rsidRPr="00502E0F">
        <w:rPr>
          <w:rFonts w:hint="eastAsia"/>
          <w:lang w:eastAsia="ko-KR"/>
        </w:rPr>
        <w:t>FFS whether some options require transient period between PSCCH and PSSCH.</w:t>
      </w:r>
    </w:p>
    <w:p w14:paraId="2DEA139B" w14:textId="77777777" w:rsidR="00E04683" w:rsidRPr="00502E0F" w:rsidRDefault="00E04683" w:rsidP="00E04683">
      <w:pPr>
        <w:numPr>
          <w:ilvl w:val="0"/>
          <w:numId w:val="18"/>
        </w:numPr>
        <w:spacing w:before="120" w:after="60"/>
        <w:rPr>
          <w:lang w:eastAsia="ko-KR"/>
        </w:rPr>
      </w:pPr>
      <w:r w:rsidRPr="00502E0F">
        <w:rPr>
          <w:rFonts w:hint="eastAsia"/>
          <w:lang w:eastAsia="ko-KR"/>
        </w:rPr>
        <w:t>FFS whether to support Option 2</w:t>
      </w:r>
    </w:p>
    <w:p w14:paraId="07FEDE61" w14:textId="77777777" w:rsidR="00E04683" w:rsidRPr="00502E0F" w:rsidRDefault="00E04683" w:rsidP="00E04683">
      <w:pPr>
        <w:rPr>
          <w:lang w:eastAsia="x-none"/>
        </w:rPr>
      </w:pPr>
    </w:p>
    <w:p w14:paraId="57A5E423" w14:textId="77777777" w:rsidR="00E04683" w:rsidRPr="008E40C3" w:rsidRDefault="00E04683" w:rsidP="00E04683">
      <w:pPr>
        <w:rPr>
          <w:b/>
          <w:lang w:eastAsia="x-none"/>
        </w:rPr>
      </w:pPr>
      <w:r w:rsidRPr="008E40C3">
        <w:rPr>
          <w:b/>
          <w:lang w:eastAsia="x-none"/>
        </w:rPr>
        <w:t>R1-1812017</w:t>
      </w:r>
    </w:p>
    <w:p w14:paraId="122DF5B3" w14:textId="77777777" w:rsidR="00E04683" w:rsidRPr="00C97A2A" w:rsidRDefault="00E04683" w:rsidP="00E04683">
      <w:pPr>
        <w:rPr>
          <w:lang w:eastAsia="x-none"/>
        </w:rPr>
      </w:pPr>
      <w:r w:rsidRPr="00C97A2A">
        <w:rPr>
          <w:highlight w:val="green"/>
          <w:lang w:eastAsia="x-none"/>
        </w:rPr>
        <w:t>Agreements</w:t>
      </w:r>
      <w:r w:rsidRPr="00C97A2A">
        <w:rPr>
          <w:lang w:eastAsia="x-none"/>
        </w:rPr>
        <w:t>:</w:t>
      </w:r>
    </w:p>
    <w:p w14:paraId="0837857C" w14:textId="77777777" w:rsidR="00E04683" w:rsidRPr="00C97A2A" w:rsidRDefault="00E04683" w:rsidP="00E04683">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55089507" w14:textId="77777777" w:rsidR="00E04683" w:rsidRPr="00C97A2A" w:rsidRDefault="00E04683" w:rsidP="00E04683">
      <w:pPr>
        <w:pStyle w:val="bullet2"/>
        <w:rPr>
          <w:szCs w:val="20"/>
          <w:lang w:eastAsia="ko-KR"/>
        </w:rPr>
      </w:pPr>
      <w:r w:rsidRPr="00C97A2A">
        <w:rPr>
          <w:rFonts w:hint="eastAsia"/>
          <w:szCs w:val="20"/>
          <w:lang w:eastAsia="ko-KR"/>
        </w:rPr>
        <w:t>SCI is transmitted in PSCCH.</w:t>
      </w:r>
    </w:p>
    <w:p w14:paraId="454A031C" w14:textId="77777777" w:rsidR="00E04683" w:rsidRPr="00C97A2A" w:rsidRDefault="00E04683" w:rsidP="00E0468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436633A5" w14:textId="77777777" w:rsidR="00E04683" w:rsidRPr="00C97A2A" w:rsidRDefault="00E04683" w:rsidP="00E04683">
      <w:pPr>
        <w:pStyle w:val="bullet3"/>
        <w:rPr>
          <w:szCs w:val="20"/>
          <w:lang w:eastAsia="ko-KR"/>
        </w:rPr>
      </w:pPr>
      <w:r w:rsidRPr="00C97A2A">
        <w:rPr>
          <w:rFonts w:hint="eastAsia"/>
          <w:szCs w:val="20"/>
          <w:lang w:eastAsia="ko-KR"/>
        </w:rPr>
        <w:t>NDI, if defined, is a part of SCI.</w:t>
      </w:r>
    </w:p>
    <w:p w14:paraId="42D81F0D" w14:textId="77777777" w:rsidR="00E04683" w:rsidRPr="00C97A2A" w:rsidRDefault="00E04683" w:rsidP="00E04683">
      <w:pPr>
        <w:pStyle w:val="bullet1"/>
        <w:rPr>
          <w:szCs w:val="20"/>
          <w:lang w:eastAsia="ko-KR"/>
        </w:rPr>
      </w:pPr>
      <w:r w:rsidRPr="00C97A2A">
        <w:rPr>
          <w:rFonts w:hint="eastAsia"/>
          <w:szCs w:val="20"/>
          <w:lang w:eastAsia="ko-KR"/>
        </w:rPr>
        <w:t>Sidelink feedback control information (SFCI) is defined.</w:t>
      </w:r>
    </w:p>
    <w:p w14:paraId="782C14F4" w14:textId="77777777" w:rsidR="00E04683" w:rsidRPr="00C97A2A" w:rsidRDefault="00E04683" w:rsidP="00E0468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4E2CCFAC" w14:textId="77777777" w:rsidR="00E04683" w:rsidRPr="00C97A2A" w:rsidRDefault="00E04683" w:rsidP="00E0468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2827DD37" w14:textId="77777777" w:rsidR="00E04683" w:rsidRPr="00C97A2A" w:rsidRDefault="00E04683" w:rsidP="00E04683">
      <w:pPr>
        <w:pStyle w:val="bullet2"/>
        <w:rPr>
          <w:szCs w:val="20"/>
          <w:lang w:eastAsia="ko-KR"/>
        </w:rPr>
      </w:pPr>
      <w:r w:rsidRPr="00C97A2A">
        <w:rPr>
          <w:rFonts w:hint="eastAsia"/>
          <w:szCs w:val="20"/>
          <w:lang w:eastAsia="ko-KR"/>
        </w:rPr>
        <w:t>FFS how to include other feedback information (if supported) in SFCI.</w:t>
      </w:r>
    </w:p>
    <w:p w14:paraId="1C5E57C1" w14:textId="77777777" w:rsidR="00E04683" w:rsidRPr="00C97A2A" w:rsidRDefault="00E04683" w:rsidP="00E04683">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6A59599B" w14:textId="77777777" w:rsidR="00E04683" w:rsidRPr="00C97A2A" w:rsidRDefault="00E04683" w:rsidP="00E04683">
      <w:pPr>
        <w:pStyle w:val="bullet1"/>
        <w:rPr>
          <w:szCs w:val="20"/>
          <w:lang w:eastAsia="ko-KR"/>
        </w:rPr>
      </w:pPr>
      <w:r w:rsidRPr="00C97A2A">
        <w:rPr>
          <w:rFonts w:hint="eastAsia"/>
          <w:szCs w:val="20"/>
          <w:lang w:eastAsia="ko-KR"/>
        </w:rPr>
        <w:lastRenderedPageBreak/>
        <w:t>FFS in the context of Mode 1:</w:t>
      </w:r>
    </w:p>
    <w:p w14:paraId="00CF8EFE" w14:textId="77777777" w:rsidR="00E04683" w:rsidRPr="00C97A2A" w:rsidRDefault="00E04683" w:rsidP="00E0468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35AD472B" w14:textId="77777777" w:rsidR="00E04683" w:rsidRPr="00C97A2A" w:rsidRDefault="00E04683" w:rsidP="00E0468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53900C7F" w14:textId="77777777" w:rsidR="00E04683" w:rsidRDefault="00E04683" w:rsidP="00E04683">
      <w:pPr>
        <w:rPr>
          <w:lang w:eastAsia="x-none"/>
        </w:rPr>
      </w:pPr>
    </w:p>
    <w:p w14:paraId="583C3B34" w14:textId="77777777" w:rsidR="00E04683" w:rsidRPr="00DB7965" w:rsidRDefault="00E04683" w:rsidP="00E04683">
      <w:pPr>
        <w:rPr>
          <w:lang w:eastAsia="x-none"/>
        </w:rPr>
      </w:pPr>
      <w:r w:rsidRPr="00DB7965">
        <w:rPr>
          <w:highlight w:val="green"/>
          <w:lang w:eastAsia="x-none"/>
        </w:rPr>
        <w:t>Agreements</w:t>
      </w:r>
      <w:r w:rsidRPr="00DB7965">
        <w:rPr>
          <w:lang w:eastAsia="x-none"/>
        </w:rPr>
        <w:t>:</w:t>
      </w:r>
    </w:p>
    <w:p w14:paraId="19B81648" w14:textId="77777777" w:rsidR="00E04683" w:rsidRPr="00DB7965" w:rsidRDefault="00E04683" w:rsidP="00E0468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463B7A35" w14:textId="77777777" w:rsidR="00E04683" w:rsidRPr="00DB7965" w:rsidRDefault="00E04683" w:rsidP="00E04683">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72CC29FA" w14:textId="77777777" w:rsidR="00E04683" w:rsidRPr="00DB7965" w:rsidRDefault="00E04683" w:rsidP="00E04683">
      <w:pPr>
        <w:pStyle w:val="bullet3"/>
        <w:rPr>
          <w:szCs w:val="20"/>
        </w:rPr>
      </w:pPr>
      <w:r w:rsidRPr="00DB7965">
        <w:rPr>
          <w:rFonts w:hint="eastAsia"/>
          <w:szCs w:val="20"/>
          <w:lang w:eastAsia="ko-KR"/>
        </w:rPr>
        <w:t>FFS whether a resource pool consists of contiguous resources in time and/or frequency.</w:t>
      </w:r>
    </w:p>
    <w:p w14:paraId="1D735D26" w14:textId="77777777" w:rsidR="00E04683" w:rsidRPr="00DB7965" w:rsidRDefault="00E04683" w:rsidP="00E0468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6DC9420F" w14:textId="77777777" w:rsidR="00E04683" w:rsidRPr="00DB7965" w:rsidRDefault="00E04683" w:rsidP="00E04683">
      <w:pPr>
        <w:pStyle w:val="bullet3"/>
        <w:rPr>
          <w:szCs w:val="20"/>
        </w:rPr>
      </w:pPr>
      <w:r w:rsidRPr="00DB7965">
        <w:rPr>
          <w:rFonts w:hint="eastAsia"/>
          <w:szCs w:val="20"/>
          <w:lang w:eastAsia="ko-KR"/>
        </w:rPr>
        <w:t>FFS how gNB and other UEs know the RF bandwidth of the UE</w:t>
      </w:r>
    </w:p>
    <w:p w14:paraId="5CF82FAF" w14:textId="77777777" w:rsidR="00E04683" w:rsidRPr="00DB7965" w:rsidRDefault="00E04683" w:rsidP="00E04683">
      <w:pPr>
        <w:pStyle w:val="bullet2"/>
        <w:rPr>
          <w:szCs w:val="20"/>
        </w:rPr>
      </w:pPr>
      <w:r w:rsidRPr="00DB7965">
        <w:rPr>
          <w:szCs w:val="20"/>
        </w:rPr>
        <w:t>FFS if BWP (if defined) can be used to in defining at least part of resource pool</w:t>
      </w:r>
    </w:p>
    <w:p w14:paraId="384A3EB1" w14:textId="77777777" w:rsidR="00E04683" w:rsidRPr="00DB7965" w:rsidRDefault="00E04683" w:rsidP="00E0468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1353D848" w14:textId="77777777" w:rsidR="00E04683" w:rsidRPr="00DB7965" w:rsidRDefault="00E04683" w:rsidP="00E04683">
      <w:pPr>
        <w:pStyle w:val="bullet2"/>
        <w:rPr>
          <w:szCs w:val="20"/>
        </w:rPr>
      </w:pPr>
      <w:r w:rsidRPr="00DB7965">
        <w:rPr>
          <w:rFonts w:hint="eastAsia"/>
          <w:szCs w:val="20"/>
          <w:lang w:eastAsia="ko-KR"/>
        </w:rPr>
        <w:t>UE assumes a single numerology in using a resource pool.</w:t>
      </w:r>
    </w:p>
    <w:p w14:paraId="129CFCAE" w14:textId="77777777" w:rsidR="00E04683" w:rsidRPr="00DB7965" w:rsidRDefault="00E04683" w:rsidP="00E0468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2B964D5E" w14:textId="77777777" w:rsidR="00E04683" w:rsidRPr="00DB7965" w:rsidRDefault="00E04683" w:rsidP="00E04683">
      <w:pPr>
        <w:pStyle w:val="bullet3"/>
        <w:rPr>
          <w:szCs w:val="20"/>
        </w:rPr>
      </w:pPr>
      <w:r w:rsidRPr="00DB7965">
        <w:rPr>
          <w:rFonts w:hint="eastAsia"/>
          <w:szCs w:val="20"/>
          <w:lang w:eastAsia="ko-KR"/>
        </w:rPr>
        <w:t>FFS how to use multiple resource pools when (pre-)configured.</w:t>
      </w:r>
    </w:p>
    <w:p w14:paraId="4022E4CB" w14:textId="77777777" w:rsidR="00E04683" w:rsidRPr="00DB7965" w:rsidRDefault="00E04683" w:rsidP="00E04683">
      <w:pPr>
        <w:pStyle w:val="bullet1"/>
        <w:rPr>
          <w:szCs w:val="20"/>
        </w:rPr>
      </w:pPr>
      <w:r w:rsidRPr="00DB7965">
        <w:rPr>
          <w:szCs w:val="20"/>
        </w:rPr>
        <w:t>FFS BWP is supported for NR sidelink</w:t>
      </w:r>
    </w:p>
    <w:p w14:paraId="15B00AD4" w14:textId="77777777" w:rsidR="00E04683" w:rsidRPr="00DB7965" w:rsidRDefault="00E04683" w:rsidP="00E04683">
      <w:pPr>
        <w:pStyle w:val="bullet2"/>
        <w:rPr>
          <w:szCs w:val="20"/>
        </w:rPr>
      </w:pPr>
      <w:r w:rsidRPr="00DB7965">
        <w:rPr>
          <w:rFonts w:hint="eastAsia"/>
          <w:szCs w:val="20"/>
          <w:lang w:eastAsia="ko-KR"/>
        </w:rPr>
        <w:t>FFS whether RAN1 can assume that at most one BWP is configured in a carrier from the system perspective.</w:t>
      </w:r>
    </w:p>
    <w:p w14:paraId="1D9C1AA5" w14:textId="77777777" w:rsidR="00E04683" w:rsidRPr="00DB7965" w:rsidRDefault="00E04683" w:rsidP="00E0468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08B6E531" w14:textId="77777777" w:rsidR="00E04683" w:rsidRPr="00DB7965" w:rsidRDefault="00E04683" w:rsidP="00E04683">
      <w:pPr>
        <w:pStyle w:val="bullet2"/>
        <w:rPr>
          <w:szCs w:val="20"/>
        </w:rPr>
      </w:pPr>
      <w:r w:rsidRPr="00DB7965">
        <w:rPr>
          <w:szCs w:val="20"/>
        </w:rPr>
        <w:t>FFS the details of BWP configurations, including the possibility of restricting the number of BWPs</w:t>
      </w:r>
    </w:p>
    <w:p w14:paraId="6B833395" w14:textId="77777777" w:rsidR="00E04683" w:rsidRPr="00DB7965" w:rsidRDefault="00E04683" w:rsidP="00E04683">
      <w:pPr>
        <w:pStyle w:val="bullet2"/>
        <w:rPr>
          <w:szCs w:val="20"/>
        </w:rPr>
      </w:pPr>
      <w:r w:rsidRPr="00DB7965">
        <w:rPr>
          <w:rFonts w:hint="eastAsia"/>
          <w:szCs w:val="20"/>
          <w:lang w:eastAsia="ko-KR"/>
        </w:rPr>
        <w:t>FFS whether BWP for TX and RX is separated or a common BWP applied to both TX and RX</w:t>
      </w:r>
    </w:p>
    <w:p w14:paraId="235ED078" w14:textId="77777777" w:rsidR="00E04683" w:rsidRPr="00DB7965" w:rsidRDefault="00E04683" w:rsidP="00E04683">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07705075" w14:textId="77777777" w:rsidR="00E04683" w:rsidRPr="00DB7965" w:rsidRDefault="00E04683" w:rsidP="00E0468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7ACB4934" w14:textId="77777777" w:rsidR="00E04683" w:rsidRPr="00DB7965" w:rsidRDefault="00E04683" w:rsidP="00E04683">
      <w:pPr>
        <w:pStyle w:val="bullet2"/>
        <w:rPr>
          <w:szCs w:val="20"/>
        </w:rPr>
      </w:pPr>
      <w:r w:rsidRPr="00DB7965">
        <w:rPr>
          <w:szCs w:val="20"/>
        </w:rPr>
        <w:t>Aim to conclude in RAN1#95</w:t>
      </w:r>
    </w:p>
    <w:p w14:paraId="63C452A3" w14:textId="77777777" w:rsidR="00E04683" w:rsidRPr="00DB7965" w:rsidRDefault="00E04683" w:rsidP="00E04683">
      <w:pPr>
        <w:pStyle w:val="bullet3"/>
        <w:rPr>
          <w:szCs w:val="20"/>
        </w:rPr>
      </w:pPr>
      <w:r w:rsidRPr="00DB7965">
        <w:rPr>
          <w:szCs w:val="20"/>
        </w:rPr>
        <w:t>Companies are encouraged to provide more analysis, including checking current Rel-15 specification regarding BWP related text</w:t>
      </w:r>
    </w:p>
    <w:p w14:paraId="29326397" w14:textId="77777777" w:rsidR="00520FB4" w:rsidRDefault="00520FB4" w:rsidP="00A97B5A">
      <w:pPr>
        <w:pStyle w:val="maintext"/>
        <w:ind w:firstLineChars="0" w:firstLine="0"/>
        <w:rPr>
          <w:rFonts w:ascii="Calibri" w:hAnsi="Calibri"/>
          <w:b/>
          <w:lang w:val="en-US"/>
        </w:rPr>
      </w:pPr>
    </w:p>
    <w:p w14:paraId="46C2859F" w14:textId="77777777" w:rsidR="00663784" w:rsidRDefault="00663784" w:rsidP="00A97B5A">
      <w:pPr>
        <w:pStyle w:val="maintext"/>
        <w:ind w:firstLineChars="0" w:firstLine="0"/>
        <w:rPr>
          <w:rFonts w:ascii="Calibri" w:hAnsi="Calibri"/>
          <w:b/>
          <w:lang w:val="en-US"/>
        </w:rPr>
      </w:pPr>
    </w:p>
    <w:p w14:paraId="28B70CEF" w14:textId="430C4BCB" w:rsidR="00493A81" w:rsidRDefault="00493A81" w:rsidP="00AB5845">
      <w:pPr>
        <w:pStyle w:val="maintext"/>
        <w:ind w:firstLineChars="0" w:firstLine="0"/>
        <w:rPr>
          <w:rFonts w:ascii="Calibri" w:hAnsi="Calibri"/>
          <w:lang w:val="en-US"/>
        </w:rPr>
      </w:pPr>
    </w:p>
    <w:p w14:paraId="61D50633" w14:textId="5F7A0F01" w:rsidR="008C7FB4" w:rsidRPr="00A20A13" w:rsidRDefault="00A20A13"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A20A13">
        <w:rPr>
          <w:rFonts w:eastAsia="SimSun"/>
          <w:b w:val="0"/>
          <w:sz w:val="36"/>
          <w:lang w:val="en-GB"/>
        </w:rPr>
        <w:t>Views on the general PHY design</w:t>
      </w:r>
    </w:p>
    <w:p w14:paraId="50FB6460" w14:textId="3BEE7DDD" w:rsidR="00BE1D72" w:rsidRPr="00A20A13" w:rsidRDefault="004470D6" w:rsidP="00A97B5A">
      <w:pPr>
        <w:pStyle w:val="maintext"/>
        <w:ind w:firstLineChars="0" w:firstLine="0"/>
        <w:rPr>
          <w:rFonts w:ascii="Calibri" w:hAnsi="Calibri"/>
        </w:rPr>
      </w:pPr>
      <w:r>
        <w:rPr>
          <w:rFonts w:ascii="Calibri" w:hAnsi="Calibri"/>
        </w:rPr>
        <w:t xml:space="preserve">In RAN#94b, major progress has been made on PHY design of sidelink, here we provide our further view on the remaining part: </w:t>
      </w:r>
    </w:p>
    <w:p w14:paraId="319DF53B" w14:textId="0748E72A" w:rsidR="00A20A13" w:rsidRPr="00B15C09" w:rsidRDefault="00A20A13" w:rsidP="00B20DB7">
      <w:pPr>
        <w:pStyle w:val="ListParagraph"/>
        <w:numPr>
          <w:ilvl w:val="0"/>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Waveform</w:t>
      </w:r>
      <w:r w:rsidR="00B20DB7" w:rsidRPr="00B15C09">
        <w:rPr>
          <w:rFonts w:ascii="Calibri" w:eastAsia="Malgun Gothic" w:hAnsi="Calibri" w:cs="Calibri"/>
          <w:lang w:eastAsia="ko-KR"/>
        </w:rPr>
        <w:t xml:space="preserve">: </w:t>
      </w:r>
      <w:r w:rsidRPr="00B15C09">
        <w:rPr>
          <w:rFonts w:ascii="Calibri" w:eastAsia="Malgun Gothic" w:hAnsi="Calibri" w:cs="Calibri" w:hint="eastAsia"/>
          <w:lang w:eastAsia="ko-KR"/>
        </w:rPr>
        <w:t>CP-OFDM only</w:t>
      </w:r>
    </w:p>
    <w:p w14:paraId="5AF5AB33" w14:textId="0681029B" w:rsidR="00A20A13" w:rsidRPr="00B15C09" w:rsidRDefault="00A20A13" w:rsidP="00A20A13">
      <w:pPr>
        <w:pStyle w:val="ListParagraph"/>
        <w:numPr>
          <w:ilvl w:val="0"/>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CP length</w:t>
      </w:r>
      <w:r w:rsidRPr="00B15C09">
        <w:rPr>
          <w:rFonts w:ascii="Calibri" w:eastAsia="Malgun Gothic" w:hAnsi="Calibri" w:cs="Calibri"/>
          <w:lang w:eastAsia="ko-KR"/>
        </w:rPr>
        <w:t>: Normal CP</w:t>
      </w:r>
      <w:r w:rsidR="00A700CA">
        <w:rPr>
          <w:rFonts w:ascii="Calibri" w:eastAsia="Malgun Gothic" w:hAnsi="Calibri" w:cs="Calibri"/>
          <w:lang w:eastAsia="ko-KR"/>
        </w:rPr>
        <w:t xml:space="preserve"> only </w:t>
      </w:r>
    </w:p>
    <w:p w14:paraId="1DB5A0D1" w14:textId="77777777" w:rsidR="00A20A13" w:rsidRPr="00B15C09" w:rsidRDefault="00A20A13" w:rsidP="00A20A13">
      <w:pPr>
        <w:pStyle w:val="ListParagraph"/>
        <w:numPr>
          <w:ilvl w:val="0"/>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RS design</w:t>
      </w:r>
      <w:r w:rsidRPr="00B15C09">
        <w:rPr>
          <w:rFonts w:ascii="Calibri" w:eastAsia="Malgun Gothic" w:hAnsi="Calibri" w:cs="Calibri"/>
          <w:lang w:eastAsia="ko-KR"/>
        </w:rPr>
        <w:t>: Reuse all the PUSCH as starting point</w:t>
      </w:r>
    </w:p>
    <w:p w14:paraId="5BE72ADF" w14:textId="77777777" w:rsidR="00A20A13" w:rsidRPr="00B15C09" w:rsidRDefault="00A20A13" w:rsidP="00A20A13">
      <w:pPr>
        <w:pStyle w:val="ListParagraph"/>
        <w:numPr>
          <w:ilvl w:val="1"/>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Candidates are:</w:t>
      </w:r>
    </w:p>
    <w:p w14:paraId="01DB27C4" w14:textId="708408F1" w:rsidR="00A20A13" w:rsidRPr="00B15C09" w:rsidRDefault="00A20A13" w:rsidP="00B15C09">
      <w:pPr>
        <w:pStyle w:val="ListParagraph"/>
        <w:numPr>
          <w:ilvl w:val="2"/>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DM-RS</w:t>
      </w:r>
      <w:r w:rsidR="00B15C09" w:rsidRPr="00B15C09">
        <w:rPr>
          <w:rFonts w:ascii="Calibri" w:eastAsia="Malgun Gothic" w:hAnsi="Calibri" w:cs="Calibri"/>
          <w:lang w:eastAsia="ko-KR"/>
        </w:rPr>
        <w:t xml:space="preserve">: </w:t>
      </w:r>
      <w:r w:rsidR="00B20DB7" w:rsidRPr="00B15C09">
        <w:rPr>
          <w:rFonts w:ascii="Calibri" w:eastAsia="Malgun Gothic" w:hAnsi="Calibri" w:cs="Calibri"/>
          <w:lang w:eastAsia="ko-KR"/>
        </w:rPr>
        <w:t xml:space="preserve">Uplink </w:t>
      </w:r>
      <w:r w:rsidRPr="00B15C09">
        <w:rPr>
          <w:rFonts w:ascii="Calibri" w:eastAsia="Malgun Gothic" w:hAnsi="Calibri" w:cs="Calibri" w:hint="eastAsia"/>
          <w:lang w:eastAsia="ko-KR"/>
        </w:rPr>
        <w:t>DM-RS defined in Rel-15 NR Uu is the starting point.</w:t>
      </w:r>
    </w:p>
    <w:p w14:paraId="4F914D6A" w14:textId="1457FE90" w:rsidR="00A20A13" w:rsidRPr="00B15C09" w:rsidRDefault="00A20A13" w:rsidP="00A20A13">
      <w:pPr>
        <w:pStyle w:val="ListParagraph"/>
        <w:numPr>
          <w:ilvl w:val="2"/>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PT-RS</w:t>
      </w:r>
      <w:r w:rsidR="00B15C09" w:rsidRPr="00B15C09">
        <w:rPr>
          <w:rFonts w:ascii="Calibri" w:eastAsia="Malgun Gothic" w:hAnsi="Calibri" w:cs="Calibri"/>
          <w:lang w:eastAsia="ko-KR"/>
        </w:rPr>
        <w:t xml:space="preserve">: Same as UU interface </w:t>
      </w:r>
    </w:p>
    <w:p w14:paraId="1453B2BB" w14:textId="63E18540" w:rsidR="00A20A13" w:rsidRPr="00B15C09" w:rsidRDefault="00A20A13" w:rsidP="00A20A13">
      <w:pPr>
        <w:pStyle w:val="ListParagraph"/>
        <w:numPr>
          <w:ilvl w:val="2"/>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CSI-RS</w:t>
      </w:r>
      <w:r w:rsidR="00B15C09" w:rsidRPr="00B15C09">
        <w:rPr>
          <w:rFonts w:ascii="Calibri" w:eastAsia="Malgun Gothic" w:hAnsi="Calibri" w:cs="Calibri"/>
          <w:lang w:eastAsia="ko-KR"/>
        </w:rPr>
        <w:t xml:space="preserve"> for CSI acquisition and frequency/time tracking: same as in UU interface</w:t>
      </w:r>
    </w:p>
    <w:p w14:paraId="69FC6488" w14:textId="1D51E556" w:rsidR="00A20A13" w:rsidRPr="00B15C09" w:rsidRDefault="00A20A13" w:rsidP="00A20A13">
      <w:pPr>
        <w:pStyle w:val="ListParagraph"/>
        <w:numPr>
          <w:ilvl w:val="2"/>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SRS</w:t>
      </w:r>
      <w:r w:rsidR="00B15C09" w:rsidRPr="00B15C09">
        <w:rPr>
          <w:rFonts w:ascii="Calibri" w:eastAsia="Malgun Gothic" w:hAnsi="Calibri" w:cs="Calibri"/>
          <w:lang w:eastAsia="ko-KR"/>
        </w:rPr>
        <w:t xml:space="preserve">: no need to have SRS. – NO need. </w:t>
      </w:r>
    </w:p>
    <w:p w14:paraId="12A9A2E1" w14:textId="32003660" w:rsidR="00A20A13" w:rsidRPr="00B15C09" w:rsidRDefault="00A20A13" w:rsidP="00A20A13">
      <w:pPr>
        <w:pStyle w:val="ListParagraph"/>
        <w:numPr>
          <w:ilvl w:val="2"/>
          <w:numId w:val="16"/>
        </w:numPr>
        <w:spacing w:before="0" w:after="0" w:line="276" w:lineRule="auto"/>
        <w:rPr>
          <w:rFonts w:ascii="Calibri" w:eastAsia="Malgun Gothic" w:hAnsi="Calibri" w:cs="Calibri"/>
          <w:lang w:eastAsia="ko-KR"/>
        </w:rPr>
      </w:pPr>
      <w:r w:rsidRPr="00B15C09">
        <w:rPr>
          <w:rFonts w:ascii="Calibri" w:eastAsia="Malgun Gothic" w:hAnsi="Calibri" w:cs="Calibri" w:hint="eastAsia"/>
          <w:lang w:eastAsia="ko-KR"/>
        </w:rPr>
        <w:t xml:space="preserve">AGC training </w:t>
      </w:r>
      <w:r w:rsidR="00307FE1" w:rsidRPr="00B15C09">
        <w:rPr>
          <w:rFonts w:ascii="Calibri" w:eastAsia="Malgun Gothic" w:hAnsi="Calibri" w:cs="Calibri"/>
          <w:lang w:eastAsia="ko-KR"/>
        </w:rPr>
        <w:t>signal ---</w:t>
      </w:r>
      <w:r w:rsidRPr="00B15C09">
        <w:rPr>
          <w:rFonts w:ascii="Calibri" w:eastAsia="Malgun Gothic" w:hAnsi="Calibri" w:cs="Calibri"/>
          <w:lang w:eastAsia="ko-KR"/>
        </w:rPr>
        <w:t xml:space="preserve"> </w:t>
      </w:r>
      <w:r w:rsidR="00B15C09">
        <w:rPr>
          <w:rFonts w:ascii="Calibri" w:eastAsia="Malgun Gothic" w:hAnsi="Calibri" w:cs="Calibri"/>
          <w:lang w:eastAsia="ko-KR"/>
        </w:rPr>
        <w:t xml:space="preserve">Can be part of the DMRS thus there is no need to have dedicated AGC training signal. </w:t>
      </w:r>
    </w:p>
    <w:p w14:paraId="10DA53AE" w14:textId="4FE76D71" w:rsidR="00A20A13" w:rsidRDefault="00A20A13" w:rsidP="00A20A13">
      <w:pPr>
        <w:pStyle w:val="ListParagraph"/>
        <w:numPr>
          <w:ilvl w:val="0"/>
          <w:numId w:val="16"/>
        </w:numPr>
        <w:spacing w:before="0" w:after="0" w:line="276" w:lineRule="auto"/>
        <w:rPr>
          <w:rFonts w:ascii="Calibri" w:eastAsia="Malgun Gothic" w:hAnsi="Calibri" w:cs="Calibri"/>
          <w:lang w:eastAsia="ko-KR"/>
        </w:rPr>
      </w:pPr>
      <w:r>
        <w:rPr>
          <w:rFonts w:ascii="Calibri" w:eastAsia="Malgun Gothic" w:hAnsi="Calibri" w:cs="Calibri" w:hint="eastAsia"/>
          <w:lang w:eastAsia="ko-KR"/>
        </w:rPr>
        <w:t>Channel coding</w:t>
      </w:r>
      <w:r w:rsidR="00FF1BCA">
        <w:rPr>
          <w:rFonts w:ascii="Calibri" w:eastAsia="Malgun Gothic" w:hAnsi="Calibri" w:cs="Calibri"/>
          <w:lang w:eastAsia="ko-KR"/>
        </w:rPr>
        <w:t xml:space="preserve">: </w:t>
      </w:r>
    </w:p>
    <w:p w14:paraId="22C8E7B2" w14:textId="6EECB9DC" w:rsidR="00A20A13" w:rsidRDefault="00A20A13" w:rsidP="00A20A13">
      <w:pPr>
        <w:pStyle w:val="ListParagraph"/>
        <w:numPr>
          <w:ilvl w:val="1"/>
          <w:numId w:val="16"/>
        </w:numPr>
        <w:spacing w:before="0" w:after="0" w:line="276" w:lineRule="auto"/>
        <w:rPr>
          <w:rFonts w:ascii="Calibri" w:eastAsia="Malgun Gothic" w:hAnsi="Calibri" w:cs="Calibri"/>
          <w:lang w:eastAsia="ko-KR"/>
        </w:rPr>
      </w:pPr>
      <w:r>
        <w:rPr>
          <w:rFonts w:ascii="Calibri" w:eastAsia="Malgun Gothic" w:hAnsi="Calibri" w:cs="Calibri" w:hint="eastAsia"/>
          <w:lang w:eastAsia="ko-KR"/>
        </w:rPr>
        <w:t xml:space="preserve">For </w:t>
      </w:r>
      <w:r w:rsidR="00FF1BCA">
        <w:rPr>
          <w:rFonts w:ascii="Calibri" w:eastAsia="Malgun Gothic" w:hAnsi="Calibri" w:cs="Calibri"/>
          <w:lang w:eastAsia="ko-KR"/>
        </w:rPr>
        <w:t>PSSCH</w:t>
      </w:r>
      <w:r>
        <w:rPr>
          <w:rFonts w:ascii="Calibri" w:eastAsia="Malgun Gothic" w:hAnsi="Calibri" w:cs="Calibri" w:hint="eastAsia"/>
          <w:lang w:eastAsia="ko-KR"/>
        </w:rPr>
        <w:t xml:space="preserve">, </w:t>
      </w:r>
      <w:r w:rsidR="00680615">
        <w:rPr>
          <w:rFonts w:ascii="Calibri" w:eastAsia="Malgun Gothic" w:hAnsi="Calibri" w:cs="Calibri"/>
          <w:lang w:eastAsia="ko-KR"/>
        </w:rPr>
        <w:t xml:space="preserve">LDPC as Rel-15 data channels. </w:t>
      </w:r>
    </w:p>
    <w:p w14:paraId="106D54F5" w14:textId="1BD938ED" w:rsidR="00A20A13" w:rsidRDefault="00A20A13" w:rsidP="00A20A13">
      <w:pPr>
        <w:pStyle w:val="ListParagraph"/>
        <w:numPr>
          <w:ilvl w:val="1"/>
          <w:numId w:val="16"/>
        </w:numPr>
        <w:spacing w:before="0" w:after="0" w:line="276" w:lineRule="auto"/>
        <w:rPr>
          <w:rFonts w:ascii="Calibri" w:eastAsia="Malgun Gothic" w:hAnsi="Calibri" w:cs="Calibri"/>
          <w:lang w:eastAsia="ko-KR"/>
        </w:rPr>
      </w:pPr>
      <w:r>
        <w:rPr>
          <w:rFonts w:ascii="Calibri" w:eastAsia="Malgun Gothic" w:hAnsi="Calibri" w:cs="Calibri" w:hint="eastAsia"/>
          <w:lang w:eastAsia="ko-KR"/>
        </w:rPr>
        <w:t xml:space="preserve">For </w:t>
      </w:r>
      <w:r w:rsidR="00FF1BCA">
        <w:rPr>
          <w:rFonts w:ascii="Calibri" w:eastAsia="Malgun Gothic" w:hAnsi="Calibri" w:cs="Calibri"/>
          <w:lang w:eastAsia="ko-KR"/>
        </w:rPr>
        <w:t>PSCCH</w:t>
      </w:r>
      <w:r>
        <w:rPr>
          <w:rFonts w:ascii="Calibri" w:eastAsia="Malgun Gothic" w:hAnsi="Calibri" w:cs="Calibri" w:hint="eastAsia"/>
          <w:lang w:eastAsia="ko-KR"/>
        </w:rPr>
        <w:t xml:space="preserve">, </w:t>
      </w:r>
      <w:r w:rsidR="00680615">
        <w:rPr>
          <w:rFonts w:ascii="Calibri" w:eastAsia="Malgun Gothic" w:hAnsi="Calibri" w:cs="Calibri"/>
          <w:lang w:eastAsia="ko-KR"/>
        </w:rPr>
        <w:t xml:space="preserve">follow Rel-15 control channels. </w:t>
      </w:r>
    </w:p>
    <w:p w14:paraId="4D6104CF" w14:textId="77777777" w:rsidR="00A20A13" w:rsidRDefault="00A20A13" w:rsidP="00A20A13">
      <w:pPr>
        <w:pStyle w:val="ListParagraph"/>
        <w:numPr>
          <w:ilvl w:val="0"/>
          <w:numId w:val="16"/>
        </w:numPr>
        <w:spacing w:before="0" w:after="0" w:line="276" w:lineRule="auto"/>
        <w:rPr>
          <w:rFonts w:ascii="Calibri" w:eastAsia="Malgun Gothic" w:hAnsi="Calibri" w:cs="Calibri"/>
          <w:lang w:eastAsia="ko-KR"/>
        </w:rPr>
      </w:pPr>
      <w:r>
        <w:rPr>
          <w:rFonts w:ascii="Calibri" w:eastAsia="Malgun Gothic" w:hAnsi="Calibri" w:cs="Calibri" w:hint="eastAsia"/>
          <w:lang w:eastAsia="ko-KR"/>
        </w:rPr>
        <w:t>Modulation</w:t>
      </w:r>
      <w:r>
        <w:rPr>
          <w:rFonts w:ascii="Calibri" w:eastAsia="Malgun Gothic" w:hAnsi="Calibri" w:cs="Calibri"/>
          <w:lang w:eastAsia="ko-KR"/>
        </w:rPr>
        <w:t xml:space="preserve"> – Reuse PUSCH (256QAM)</w:t>
      </w:r>
    </w:p>
    <w:p w14:paraId="1E024FD2" w14:textId="77777777" w:rsidR="00A20A13" w:rsidRDefault="00A20A13" w:rsidP="00A20A13">
      <w:pPr>
        <w:pStyle w:val="ListParagraph"/>
        <w:numPr>
          <w:ilvl w:val="0"/>
          <w:numId w:val="16"/>
        </w:numPr>
        <w:spacing w:before="0" w:after="0" w:line="276" w:lineRule="auto"/>
        <w:rPr>
          <w:rFonts w:ascii="Calibri" w:eastAsia="Malgun Gothic" w:hAnsi="Calibri" w:cs="Calibri"/>
          <w:lang w:eastAsia="ko-KR"/>
        </w:rPr>
      </w:pPr>
      <w:r>
        <w:rPr>
          <w:rFonts w:ascii="Calibri" w:eastAsia="Malgun Gothic" w:hAnsi="Calibri" w:cs="Calibri" w:hint="eastAsia"/>
          <w:lang w:eastAsia="ko-KR"/>
        </w:rPr>
        <w:t>RE mapping and rate-matching</w:t>
      </w:r>
    </w:p>
    <w:p w14:paraId="59BCDDDD" w14:textId="77777777" w:rsidR="00A20A13" w:rsidRDefault="00A20A13" w:rsidP="00A20A13">
      <w:pPr>
        <w:pStyle w:val="ListParagraph"/>
        <w:numPr>
          <w:ilvl w:val="0"/>
          <w:numId w:val="16"/>
        </w:numPr>
        <w:spacing w:before="0" w:after="0" w:line="276" w:lineRule="auto"/>
        <w:rPr>
          <w:rFonts w:ascii="Calibri" w:eastAsia="Malgun Gothic" w:hAnsi="Calibri" w:cs="Calibri"/>
          <w:lang w:eastAsia="ko-KR"/>
        </w:rPr>
      </w:pPr>
      <w:r>
        <w:rPr>
          <w:rFonts w:ascii="Calibri" w:eastAsia="Malgun Gothic" w:hAnsi="Calibri" w:cs="Calibri" w:hint="eastAsia"/>
          <w:lang w:eastAsia="ko-KR"/>
        </w:rPr>
        <w:lastRenderedPageBreak/>
        <w:t>Scrambling</w:t>
      </w:r>
    </w:p>
    <w:p w14:paraId="39924C3A" w14:textId="77777777" w:rsidR="00A20A13" w:rsidRDefault="00A20A13" w:rsidP="00A97B5A">
      <w:pPr>
        <w:pStyle w:val="maintext"/>
        <w:ind w:firstLineChars="0" w:firstLine="0"/>
        <w:rPr>
          <w:rFonts w:ascii="Calibri" w:hAnsi="Calibri"/>
          <w:b/>
          <w:lang w:val="en-US"/>
        </w:rPr>
      </w:pPr>
    </w:p>
    <w:p w14:paraId="4717D71B" w14:textId="1A531F83" w:rsidR="00F20352" w:rsidRDefault="00F20352" w:rsidP="00A97B5A">
      <w:pPr>
        <w:pStyle w:val="maintext"/>
        <w:ind w:firstLineChars="0" w:firstLine="0"/>
        <w:rPr>
          <w:rFonts w:ascii="Calibri" w:hAnsi="Calibri"/>
          <w:b/>
          <w:lang w:val="en-US"/>
        </w:rPr>
      </w:pPr>
      <w:r>
        <w:rPr>
          <w:rFonts w:ascii="Calibri" w:hAnsi="Calibri"/>
          <w:b/>
          <w:lang w:val="en-US"/>
        </w:rPr>
        <w:t>Proposal</w:t>
      </w:r>
      <w:r w:rsidR="008F4A49">
        <w:rPr>
          <w:rFonts w:ascii="Calibri" w:hAnsi="Calibri"/>
          <w:b/>
          <w:lang w:val="en-US"/>
        </w:rPr>
        <w:t>-1</w:t>
      </w:r>
      <w:r>
        <w:rPr>
          <w:rFonts w:ascii="Calibri" w:hAnsi="Calibri"/>
          <w:b/>
          <w:lang w:val="en-US"/>
        </w:rPr>
        <w:t>: Reuse existing PUSCH design as basic structure for PSSCH</w:t>
      </w:r>
    </w:p>
    <w:p w14:paraId="134D7A44" w14:textId="77777777" w:rsidR="00A2019B" w:rsidRDefault="00A2019B" w:rsidP="00A97B5A">
      <w:pPr>
        <w:pStyle w:val="maintext"/>
        <w:ind w:firstLineChars="0" w:firstLine="0"/>
        <w:rPr>
          <w:rFonts w:ascii="Calibri" w:hAnsi="Calibri"/>
          <w:b/>
          <w:lang w:val="en-US"/>
        </w:rPr>
      </w:pPr>
    </w:p>
    <w:p w14:paraId="2EEE2A37" w14:textId="0CF5D1BE" w:rsidR="00A2019B" w:rsidRDefault="00A2019B"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PHY </w:t>
      </w:r>
      <w:r w:rsidR="00195218">
        <w:rPr>
          <w:rFonts w:eastAsia="SimSun"/>
          <w:b w:val="0"/>
          <w:sz w:val="36"/>
          <w:lang w:val="en-GB"/>
        </w:rPr>
        <w:t>structure</w:t>
      </w:r>
      <w:r>
        <w:rPr>
          <w:rFonts w:eastAsia="SimSun"/>
          <w:b w:val="0"/>
          <w:sz w:val="36"/>
          <w:lang w:val="en-GB"/>
        </w:rPr>
        <w:t xml:space="preserve"> </w:t>
      </w:r>
      <w:r w:rsidR="00195218">
        <w:rPr>
          <w:rFonts w:eastAsia="SimSun"/>
          <w:b w:val="0"/>
          <w:sz w:val="36"/>
          <w:lang w:val="en-GB"/>
        </w:rPr>
        <w:t>to support</w:t>
      </w:r>
      <w:r>
        <w:rPr>
          <w:rFonts w:eastAsia="SimSun"/>
          <w:b w:val="0"/>
          <w:sz w:val="36"/>
          <w:lang w:val="en-GB"/>
        </w:rPr>
        <w:t xml:space="preserve"> local manager</w:t>
      </w:r>
    </w:p>
    <w:p w14:paraId="01D64BAA" w14:textId="77777777" w:rsidR="00A2019B" w:rsidRDefault="00A2019B" w:rsidP="00A2019B">
      <w:pPr>
        <w:rPr>
          <w:lang w:val="en-GB"/>
        </w:rPr>
      </w:pPr>
    </w:p>
    <w:p w14:paraId="15215768" w14:textId="77777777" w:rsidR="00A2019B" w:rsidRPr="003A0D9C" w:rsidRDefault="00A2019B" w:rsidP="00A2019B">
      <w:pPr>
        <w:pStyle w:val="Heading2"/>
        <w:rPr>
          <w:rFonts w:eastAsia="SimSun"/>
          <w:lang w:val="en-GB" w:eastAsia="zh-CN"/>
        </w:rPr>
      </w:pPr>
      <w:r w:rsidRPr="003A0D9C">
        <w:rPr>
          <w:rFonts w:eastAsia="SimSun"/>
          <w:lang w:val="en-GB" w:eastAsia="zh-CN"/>
        </w:rPr>
        <w:t xml:space="preserve">Three-Party based communication framework </w:t>
      </w:r>
    </w:p>
    <w:p w14:paraId="3B22EF6D" w14:textId="77777777" w:rsidR="00A2019B" w:rsidRPr="006570B5" w:rsidRDefault="00A2019B" w:rsidP="00A2019B">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4647ED62" w14:textId="77777777" w:rsidR="00A2019B" w:rsidRDefault="00A2019B" w:rsidP="00A2019B">
      <w:pPr>
        <w:pStyle w:val="maintext"/>
        <w:ind w:firstLineChars="0" w:firstLine="0"/>
        <w:rPr>
          <w:rFonts w:ascii="Calibri" w:hAnsi="Calibri"/>
          <w:lang w:val="en-US"/>
        </w:rPr>
      </w:pPr>
    </w:p>
    <w:p w14:paraId="506A98B3" w14:textId="77777777" w:rsidR="00A2019B" w:rsidRDefault="00A2019B" w:rsidP="00A2019B">
      <w:pPr>
        <w:pStyle w:val="maintext"/>
        <w:ind w:firstLineChars="0" w:firstLine="0"/>
        <w:jc w:val="center"/>
        <w:rPr>
          <w:rFonts w:ascii="Calibri" w:hAnsi="Calibri"/>
          <w:lang w:val="en-US"/>
        </w:rPr>
      </w:pPr>
      <w:r w:rsidRPr="00404E55">
        <w:rPr>
          <w:noProof/>
          <w:lang w:val="en-US" w:eastAsia="zh-CN"/>
        </w:rPr>
        <w:drawing>
          <wp:inline distT="0" distB="0" distL="0" distR="0" wp14:anchorId="1A0AC05D" wp14:editId="2982785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2470EB89" w14:textId="77777777" w:rsidR="00A2019B" w:rsidRPr="00182094" w:rsidRDefault="00A2019B" w:rsidP="00A2019B">
      <w:pPr>
        <w:pStyle w:val="Caption"/>
      </w:pPr>
      <w:r>
        <w:t>Figure.1 Two-Parties communication diagram</w:t>
      </w:r>
    </w:p>
    <w:p w14:paraId="1B08BED0" w14:textId="77777777" w:rsidR="00A2019B" w:rsidRPr="00A9056E" w:rsidRDefault="00A2019B" w:rsidP="00A2019B">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SCI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98CF573" w14:textId="77777777" w:rsidR="00A2019B" w:rsidRDefault="00A2019B" w:rsidP="00A2019B">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w:t>
      </w:r>
      <w:r>
        <w:rPr>
          <w:rFonts w:ascii="Calibri" w:hAnsi="Calibri"/>
          <w:lang w:val="en-US"/>
        </w:rPr>
        <w:lastRenderedPageBreak/>
        <w:t xml:space="preserve">decode control channel following the search space configured for it. Also, when UE switch to a different local manager, no need to have normal handover procedure, UE simply just send an SR to another local manager to ask for new resources. </w:t>
      </w:r>
    </w:p>
    <w:p w14:paraId="6FB105FB" w14:textId="77777777" w:rsidR="00A2019B" w:rsidRDefault="00A2019B" w:rsidP="00A2019B">
      <w:pPr>
        <w:pStyle w:val="maintext"/>
        <w:ind w:firstLineChars="0" w:firstLine="0"/>
        <w:rPr>
          <w:rFonts w:ascii="Calibri" w:hAnsi="Calibri"/>
          <w:b/>
          <w:lang w:val="en-US"/>
        </w:rPr>
      </w:pPr>
    </w:p>
    <w:p w14:paraId="753F59C7" w14:textId="77777777" w:rsidR="00A2019B" w:rsidRDefault="00A2019B" w:rsidP="00A2019B">
      <w:pPr>
        <w:pStyle w:val="maintext"/>
        <w:ind w:firstLineChars="0" w:firstLine="0"/>
        <w:rPr>
          <w:rFonts w:ascii="Calibri" w:hAnsi="Calibri"/>
          <w:b/>
          <w:lang w:val="en-US"/>
        </w:rPr>
      </w:pPr>
    </w:p>
    <w:p w14:paraId="1A642134" w14:textId="77777777" w:rsidR="00A2019B" w:rsidRDefault="00A2019B" w:rsidP="00A2019B">
      <w:pPr>
        <w:pStyle w:val="maintext"/>
        <w:ind w:firstLineChars="0" w:firstLine="0"/>
        <w:jc w:val="center"/>
        <w:rPr>
          <w:rFonts w:ascii="Calibri" w:hAnsi="Calibri"/>
          <w:b/>
          <w:lang w:val="en-US"/>
        </w:rPr>
      </w:pPr>
      <w:r>
        <w:rPr>
          <w:rFonts w:ascii="Calibri" w:hAnsi="Calibri"/>
          <w:b/>
          <w:noProof/>
          <w:lang w:val="en-US" w:eastAsia="zh-CN"/>
        </w:rPr>
        <w:drawing>
          <wp:inline distT="0" distB="0" distL="0" distR="0" wp14:anchorId="0D4E8EAD" wp14:editId="19C42EC2">
            <wp:extent cx="3200400" cy="263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0E5A8FC0" w14:textId="77777777" w:rsidR="00A2019B" w:rsidRPr="00182094" w:rsidRDefault="00A2019B" w:rsidP="00A2019B">
      <w:pPr>
        <w:pStyle w:val="Caption"/>
      </w:pPr>
      <w:r>
        <w:t>Figure.2 Three Parties communication diagram</w:t>
      </w:r>
    </w:p>
    <w:p w14:paraId="59289427" w14:textId="77777777" w:rsidR="00A2019B" w:rsidRDefault="00A2019B" w:rsidP="00A2019B">
      <w:pPr>
        <w:pStyle w:val="maintext"/>
        <w:ind w:firstLineChars="0" w:firstLine="0"/>
        <w:rPr>
          <w:rFonts w:ascii="Calibri" w:hAnsi="Calibri"/>
          <w:lang w:val="en-US"/>
        </w:rPr>
      </w:pPr>
    </w:p>
    <w:p w14:paraId="27C7254E" w14:textId="3CBDE2BD" w:rsidR="003E063B" w:rsidRDefault="003E063B" w:rsidP="00A2019B">
      <w:pPr>
        <w:pStyle w:val="maintext"/>
        <w:ind w:firstLineChars="0" w:firstLine="0"/>
        <w:rPr>
          <w:rFonts w:ascii="Calibri" w:hAnsi="Calibri"/>
          <w:lang w:val="en-US"/>
        </w:rPr>
      </w:pPr>
      <w:r>
        <w:rPr>
          <w:rFonts w:ascii="Calibri" w:hAnsi="Calibri"/>
          <w:lang w:val="en-US"/>
        </w:rPr>
        <w:t xml:space="preserve">To support local manager concept, the key PHY structure is to have PSSCH to allocate resource to another UE. </w:t>
      </w:r>
      <w:r w:rsidR="000023FB">
        <w:rPr>
          <w:rFonts w:ascii="Calibri" w:hAnsi="Calibri"/>
          <w:lang w:val="en-US"/>
        </w:rPr>
        <w:t xml:space="preserve">We have the following proposals: </w:t>
      </w:r>
    </w:p>
    <w:p w14:paraId="0C809AC3" w14:textId="77777777" w:rsidR="000023FB" w:rsidRDefault="000023FB" w:rsidP="00A2019B">
      <w:pPr>
        <w:pStyle w:val="maintext"/>
        <w:ind w:firstLineChars="0" w:firstLine="0"/>
        <w:rPr>
          <w:rFonts w:ascii="Calibri" w:hAnsi="Calibri"/>
          <w:lang w:val="en-US"/>
        </w:rPr>
      </w:pPr>
    </w:p>
    <w:p w14:paraId="7309F1A0" w14:textId="556F4E0B" w:rsidR="000023FB" w:rsidRDefault="000023FB" w:rsidP="000023FB">
      <w:pPr>
        <w:pStyle w:val="maintext"/>
        <w:ind w:firstLineChars="0" w:firstLine="0"/>
        <w:rPr>
          <w:rFonts w:ascii="Calibri" w:hAnsi="Calibri"/>
          <w:b/>
          <w:lang w:val="en-US"/>
        </w:rPr>
      </w:pPr>
      <w:r w:rsidRPr="00663784">
        <w:rPr>
          <w:rFonts w:ascii="Calibri" w:hAnsi="Calibri"/>
          <w:b/>
          <w:lang w:val="en-US"/>
        </w:rPr>
        <w:t>Proposal</w:t>
      </w:r>
      <w:r w:rsidR="003D0DF9">
        <w:rPr>
          <w:rFonts w:ascii="Calibri" w:hAnsi="Calibri"/>
          <w:b/>
          <w:lang w:val="en-US"/>
        </w:rPr>
        <w:t>-2</w:t>
      </w:r>
      <w:r w:rsidRPr="00663784">
        <w:rPr>
          <w:rFonts w:ascii="Calibri" w:hAnsi="Calibri"/>
          <w:b/>
          <w:lang w:val="en-US"/>
        </w:rPr>
        <w:t xml:space="preserve">: PSCCH can carry </w:t>
      </w:r>
      <w:r>
        <w:rPr>
          <w:rFonts w:ascii="Calibri" w:hAnsi="Calibri"/>
          <w:b/>
          <w:lang w:val="en-US"/>
        </w:rPr>
        <w:t xml:space="preserve">SCI to covey resource allocation </w:t>
      </w:r>
      <w:r w:rsidRPr="00663784">
        <w:rPr>
          <w:rFonts w:ascii="Calibri" w:hAnsi="Calibri"/>
          <w:b/>
          <w:lang w:val="en-US"/>
        </w:rPr>
        <w:t>information for transmit</w:t>
      </w:r>
      <w:r>
        <w:rPr>
          <w:rFonts w:ascii="Calibri" w:hAnsi="Calibri"/>
          <w:b/>
          <w:lang w:val="en-US"/>
        </w:rPr>
        <w:t>ting</w:t>
      </w:r>
      <w:r w:rsidRPr="00663784">
        <w:rPr>
          <w:rFonts w:ascii="Calibri" w:hAnsi="Calibri"/>
          <w:b/>
          <w:lang w:val="en-US"/>
        </w:rPr>
        <w:t xml:space="preserve"> PSSCH. </w:t>
      </w:r>
    </w:p>
    <w:p w14:paraId="5F878D78" w14:textId="0AC67317" w:rsidR="000023FB" w:rsidRDefault="000023FB" w:rsidP="000023FB">
      <w:pPr>
        <w:pStyle w:val="maintext"/>
        <w:ind w:firstLineChars="0" w:firstLine="0"/>
        <w:rPr>
          <w:rFonts w:ascii="Calibri" w:hAnsi="Calibri"/>
          <w:b/>
          <w:lang w:val="en-US"/>
        </w:rPr>
      </w:pPr>
      <w:r w:rsidRPr="00663784">
        <w:rPr>
          <w:rFonts w:ascii="Calibri" w:hAnsi="Calibri"/>
          <w:b/>
          <w:lang w:val="en-US"/>
        </w:rPr>
        <w:t>Proposal</w:t>
      </w:r>
      <w:r w:rsidR="003D0DF9">
        <w:rPr>
          <w:rFonts w:ascii="Calibri" w:hAnsi="Calibri"/>
          <w:b/>
          <w:lang w:val="en-US"/>
        </w:rPr>
        <w:t>-3</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SCI in PDCCH, to be carried in PSCCH. At one SCI format (SCI-Rx) can carry the information for receving/decoding PSSCH and at least one SCI format (SCI-Tx) can carry information of transmitting PSSCH. </w:t>
      </w:r>
    </w:p>
    <w:p w14:paraId="6E4B28A8" w14:textId="18E993F4" w:rsidR="000023FB" w:rsidRDefault="003D0DF9" w:rsidP="000023FB">
      <w:pPr>
        <w:pStyle w:val="maintext"/>
        <w:ind w:firstLineChars="0" w:firstLine="0"/>
        <w:rPr>
          <w:rFonts w:ascii="Calibri" w:hAnsi="Calibri"/>
          <w:b/>
          <w:lang w:val="en-US"/>
        </w:rPr>
      </w:pPr>
      <w:r>
        <w:rPr>
          <w:rFonts w:ascii="Calibri" w:hAnsi="Calibri"/>
          <w:b/>
          <w:lang w:val="en-US"/>
        </w:rPr>
        <w:t>Proposal-4</w:t>
      </w:r>
      <w:r w:rsidR="000023FB">
        <w:rPr>
          <w:rFonts w:ascii="Calibri" w:hAnsi="Calibri"/>
          <w:b/>
          <w:lang w:val="en-US"/>
        </w:rPr>
        <w:t xml:space="preserve">: SCI-Tx should at least include the resource allocation for transmission. The resource allocation can be semi-persistent manner. </w:t>
      </w:r>
    </w:p>
    <w:p w14:paraId="54639CBB" w14:textId="7BE8D953" w:rsidR="000023FB" w:rsidRDefault="003D0DF9" w:rsidP="000023FB">
      <w:pPr>
        <w:pStyle w:val="maintext"/>
        <w:ind w:firstLineChars="0" w:firstLine="0"/>
        <w:rPr>
          <w:rFonts w:ascii="Calibri" w:hAnsi="Calibri"/>
          <w:b/>
          <w:lang w:val="en-US"/>
        </w:rPr>
      </w:pPr>
      <w:r>
        <w:rPr>
          <w:rFonts w:ascii="Calibri" w:hAnsi="Calibri"/>
          <w:b/>
          <w:lang w:val="en-US"/>
        </w:rPr>
        <w:t>Proposal-5</w:t>
      </w:r>
      <w:r w:rsidR="000023FB">
        <w:rPr>
          <w:rFonts w:ascii="Calibri" w:hAnsi="Calibri"/>
          <w:b/>
          <w:lang w:val="en-US"/>
        </w:rPr>
        <w:t xml:space="preserve">: FFS whether SCI-Tx can include other information, such as MCS, HARQ and TCI. </w:t>
      </w:r>
    </w:p>
    <w:p w14:paraId="04C87A5C" w14:textId="77777777" w:rsidR="00A2019B" w:rsidRPr="00663784" w:rsidRDefault="00A2019B" w:rsidP="00A2019B">
      <w:pPr>
        <w:pStyle w:val="maintext"/>
        <w:ind w:firstLineChars="0" w:firstLine="0"/>
        <w:rPr>
          <w:rFonts w:ascii="Calibri" w:hAnsi="Calibri"/>
          <w:b/>
          <w:lang w:val="en-US"/>
        </w:rPr>
      </w:pPr>
    </w:p>
    <w:p w14:paraId="1E5839B4" w14:textId="77777777" w:rsidR="00A2019B" w:rsidRPr="00663784" w:rsidRDefault="00A2019B"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phy structure for NR sidelink. </w:t>
      </w:r>
    </w:p>
    <w:p w14:paraId="5D27E73C" w14:textId="511DEC8D" w:rsidR="006E6F89" w:rsidRDefault="006E6F89" w:rsidP="006E6F89">
      <w:pPr>
        <w:pStyle w:val="maintext"/>
        <w:ind w:firstLineChars="0" w:firstLine="0"/>
        <w:rPr>
          <w:rFonts w:ascii="Calibri" w:hAnsi="Calibri"/>
          <w:b/>
          <w:lang w:val="en-US"/>
        </w:rPr>
      </w:pPr>
      <w:r>
        <w:rPr>
          <w:rFonts w:ascii="Calibri" w:hAnsi="Calibri"/>
          <w:b/>
          <w:lang w:val="en-US"/>
        </w:rPr>
        <w:t>Proposal</w:t>
      </w:r>
      <w:r w:rsidR="004A5C8D">
        <w:rPr>
          <w:rFonts w:ascii="Calibri" w:hAnsi="Calibri"/>
          <w:b/>
          <w:lang w:val="en-US"/>
        </w:rPr>
        <w:t>-1</w:t>
      </w:r>
      <w:r>
        <w:rPr>
          <w:rFonts w:ascii="Calibri" w:hAnsi="Calibri"/>
          <w:b/>
          <w:lang w:val="en-US"/>
        </w:rPr>
        <w:t>: Reuse existing PUSCH design as basic structure for PSSCH</w:t>
      </w:r>
    </w:p>
    <w:p w14:paraId="0EACF80C" w14:textId="5BCB84D9" w:rsidR="004A5C8D" w:rsidRDefault="004A5C8D" w:rsidP="004A5C8D">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-2</w:t>
      </w:r>
      <w:r w:rsidRPr="00663784">
        <w:rPr>
          <w:rFonts w:ascii="Calibri" w:hAnsi="Calibri"/>
          <w:b/>
          <w:lang w:val="en-US"/>
        </w:rPr>
        <w:t xml:space="preserve">: PSCCH can carry </w:t>
      </w:r>
      <w:r>
        <w:rPr>
          <w:rFonts w:ascii="Calibri" w:hAnsi="Calibri"/>
          <w:b/>
          <w:lang w:val="en-US"/>
        </w:rPr>
        <w:t xml:space="preserve">SCI to covey resource allocation </w:t>
      </w:r>
      <w:r w:rsidRPr="00663784">
        <w:rPr>
          <w:rFonts w:ascii="Calibri" w:hAnsi="Calibri"/>
          <w:b/>
          <w:lang w:val="en-US"/>
        </w:rPr>
        <w:t>information for transmit</w:t>
      </w:r>
      <w:r>
        <w:rPr>
          <w:rFonts w:ascii="Calibri" w:hAnsi="Calibri"/>
          <w:b/>
          <w:lang w:val="en-US"/>
        </w:rPr>
        <w:t>ting</w:t>
      </w:r>
      <w:r w:rsidRPr="00663784">
        <w:rPr>
          <w:rFonts w:ascii="Calibri" w:hAnsi="Calibri"/>
          <w:b/>
          <w:lang w:val="en-US"/>
        </w:rPr>
        <w:t xml:space="preserve"> PSSCH. </w:t>
      </w:r>
    </w:p>
    <w:p w14:paraId="1CB4A746" w14:textId="0738D220" w:rsidR="004A5C8D" w:rsidRDefault="004A5C8D" w:rsidP="004A5C8D">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-3</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SCI in PDCCH, to be carried in PSCCH. At one SCI format (SCI-Rx) can carry the information for receving/decoding PSSCH and at least one SCI format (SCI-Tx) can carry information of transmitting PSSCH. </w:t>
      </w:r>
    </w:p>
    <w:p w14:paraId="5981E3C6" w14:textId="5404121A" w:rsidR="004A5C8D" w:rsidRDefault="004A5C8D" w:rsidP="004A5C8D">
      <w:pPr>
        <w:pStyle w:val="maintext"/>
        <w:ind w:firstLineChars="0" w:firstLine="0"/>
        <w:rPr>
          <w:rFonts w:ascii="Calibri" w:hAnsi="Calibri"/>
          <w:b/>
          <w:lang w:val="en-US"/>
        </w:rPr>
      </w:pPr>
      <w:r>
        <w:rPr>
          <w:rFonts w:ascii="Calibri" w:hAnsi="Calibri"/>
          <w:b/>
          <w:lang w:val="en-US"/>
        </w:rPr>
        <w:lastRenderedPageBreak/>
        <w:t xml:space="preserve">Proposal-4: SCI-Tx should at least include the resource allocation for transmission. The resource allocation can be semi-persistent manner. </w:t>
      </w:r>
    </w:p>
    <w:p w14:paraId="670BF75F" w14:textId="547336A3" w:rsidR="004A5C8D" w:rsidRDefault="004A5C8D" w:rsidP="004A5C8D">
      <w:pPr>
        <w:pStyle w:val="maintext"/>
        <w:ind w:firstLineChars="0" w:firstLine="0"/>
        <w:rPr>
          <w:rFonts w:ascii="Calibri" w:hAnsi="Calibri"/>
          <w:b/>
          <w:lang w:val="en-US"/>
        </w:rPr>
      </w:pPr>
      <w:r>
        <w:rPr>
          <w:rFonts w:ascii="Calibri" w:hAnsi="Calibri"/>
          <w:b/>
          <w:lang w:val="en-US"/>
        </w:rPr>
        <w:t xml:space="preserve">Proposal-5: FFS whether SCI-Tx can include other information, such as MCS, HARQ and TCI. </w:t>
      </w:r>
    </w:p>
    <w:p w14:paraId="0E9F41D3" w14:textId="77777777" w:rsidR="004A5C8D" w:rsidRPr="00663784" w:rsidRDefault="004A5C8D" w:rsidP="006E6F89">
      <w:pPr>
        <w:pStyle w:val="maintext"/>
        <w:ind w:firstLineChars="0" w:firstLine="0"/>
        <w:rPr>
          <w:rFonts w:ascii="Calibri" w:hAnsi="Calibri"/>
          <w:b/>
          <w:lang w:val="en-US"/>
        </w:rPr>
      </w:pP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3A50DF7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w:t>
      </w:r>
      <w:r w:rsidR="00CF7C42">
        <w:rPr>
          <w:rFonts w:eastAsiaTheme="minorEastAsia"/>
          <w:lang w:val="en-GB"/>
        </w:rPr>
        <w:t>1810701</w:t>
      </w:r>
      <w:r>
        <w:rPr>
          <w:rFonts w:eastAsiaTheme="minorEastAsia"/>
          <w:lang w:val="en-GB"/>
        </w:rPr>
        <w:tab/>
      </w:r>
      <w:r w:rsidR="00A856CB" w:rsidRPr="00A856CB">
        <w:rPr>
          <w:rFonts w:eastAsiaTheme="minorEastAsia"/>
          <w:lang w:val="en-GB"/>
        </w:rPr>
        <w:t>Field trial results from 39GHz vehicle to vehicle communication</w:t>
      </w:r>
      <w:r w:rsidR="00883070">
        <w:rPr>
          <w:rFonts w:eastAsiaTheme="minorEastAsia"/>
          <w:lang w:val="en-GB"/>
        </w:rPr>
        <w:t>, AT&amp;T</w:t>
      </w:r>
    </w:p>
    <w:p w14:paraId="2EF72D72" w14:textId="7F713957" w:rsidR="007D152D" w:rsidRDefault="007D152D" w:rsidP="006555DF">
      <w:pPr>
        <w:rPr>
          <w:lang w:val="en-GB"/>
        </w:rPr>
      </w:pPr>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612E2" w14:textId="77777777" w:rsidR="001B512E" w:rsidRDefault="001B512E" w:rsidP="00424124">
      <w:pPr>
        <w:spacing w:before="0" w:after="0"/>
      </w:pPr>
      <w:r>
        <w:separator/>
      </w:r>
    </w:p>
  </w:endnote>
  <w:endnote w:type="continuationSeparator" w:id="0">
    <w:p w14:paraId="3C1E5FBC" w14:textId="77777777" w:rsidR="001B512E" w:rsidRDefault="001B512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25963" w14:textId="77777777" w:rsidR="001B512E" w:rsidRDefault="001B512E" w:rsidP="00424124">
      <w:pPr>
        <w:spacing w:before="0" w:after="0"/>
      </w:pPr>
      <w:r>
        <w:separator/>
      </w:r>
    </w:p>
  </w:footnote>
  <w:footnote w:type="continuationSeparator" w:id="0">
    <w:p w14:paraId="0712EC6B" w14:textId="77777777" w:rsidR="001B512E" w:rsidRDefault="001B512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13"/>
  </w:num>
  <w:num w:numId="4">
    <w:abstractNumId w:val="8"/>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4"/>
  </w:num>
  <w:num w:numId="11">
    <w:abstractNumId w:val="11"/>
  </w:num>
  <w:num w:numId="12">
    <w:abstractNumId w:val="10"/>
  </w:num>
  <w:num w:numId="13">
    <w:abstractNumId w:val="2"/>
  </w:num>
  <w:num w:numId="14">
    <w:abstractNumId w:val="16"/>
  </w:num>
  <w:num w:numId="15">
    <w:abstractNumId w:val="7"/>
  </w:num>
  <w:num w:numId="16">
    <w:abstractNumId w:val="17"/>
  </w:num>
  <w:num w:numId="17">
    <w:abstractNumId w:val="3"/>
  </w:num>
  <w:num w:numId="18">
    <w:abstractNumId w:val="15"/>
  </w:num>
  <w:num w:numId="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23FB"/>
    <w:rsid w:val="0000343A"/>
    <w:rsid w:val="000052FF"/>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0E10"/>
    <w:rsid w:val="000A1DFA"/>
    <w:rsid w:val="000A36A9"/>
    <w:rsid w:val="000A53F4"/>
    <w:rsid w:val="000B0720"/>
    <w:rsid w:val="000B0958"/>
    <w:rsid w:val="000B19D3"/>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851"/>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6B60"/>
    <w:rsid w:val="00157911"/>
    <w:rsid w:val="00170C63"/>
    <w:rsid w:val="00172743"/>
    <w:rsid w:val="00172A38"/>
    <w:rsid w:val="001766B8"/>
    <w:rsid w:val="0017741C"/>
    <w:rsid w:val="00180605"/>
    <w:rsid w:val="00182094"/>
    <w:rsid w:val="00184852"/>
    <w:rsid w:val="00191CF0"/>
    <w:rsid w:val="0019255B"/>
    <w:rsid w:val="00195218"/>
    <w:rsid w:val="001A1BC0"/>
    <w:rsid w:val="001A303A"/>
    <w:rsid w:val="001A5921"/>
    <w:rsid w:val="001A6212"/>
    <w:rsid w:val="001B512E"/>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0AB7"/>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4447"/>
    <w:rsid w:val="002F4C92"/>
    <w:rsid w:val="002F7D8E"/>
    <w:rsid w:val="003015F7"/>
    <w:rsid w:val="003044B6"/>
    <w:rsid w:val="00307FE1"/>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6F2"/>
    <w:rsid w:val="005B5A09"/>
    <w:rsid w:val="005B6FA6"/>
    <w:rsid w:val="005C4B5C"/>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412CE"/>
    <w:rsid w:val="0064273F"/>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3784"/>
    <w:rsid w:val="00665046"/>
    <w:rsid w:val="0066645E"/>
    <w:rsid w:val="00674395"/>
    <w:rsid w:val="006752CC"/>
    <w:rsid w:val="006756FB"/>
    <w:rsid w:val="00680615"/>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19F3"/>
    <w:rsid w:val="006B2AA0"/>
    <w:rsid w:val="006C07D0"/>
    <w:rsid w:val="006C3B37"/>
    <w:rsid w:val="006C452E"/>
    <w:rsid w:val="006C7299"/>
    <w:rsid w:val="006D1E33"/>
    <w:rsid w:val="006D25D0"/>
    <w:rsid w:val="006D40EA"/>
    <w:rsid w:val="006D424F"/>
    <w:rsid w:val="006D44F3"/>
    <w:rsid w:val="006E21F5"/>
    <w:rsid w:val="006E3FF0"/>
    <w:rsid w:val="006E6F89"/>
    <w:rsid w:val="006E790B"/>
    <w:rsid w:val="006F055C"/>
    <w:rsid w:val="006F1CB0"/>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40FD"/>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6687"/>
    <w:rsid w:val="00857060"/>
    <w:rsid w:val="008661BA"/>
    <w:rsid w:val="008676D6"/>
    <w:rsid w:val="00871AA7"/>
    <w:rsid w:val="00871CA8"/>
    <w:rsid w:val="0087350C"/>
    <w:rsid w:val="008769E0"/>
    <w:rsid w:val="008778A4"/>
    <w:rsid w:val="00882803"/>
    <w:rsid w:val="00882D49"/>
    <w:rsid w:val="00883070"/>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E1211"/>
    <w:rsid w:val="008E6B52"/>
    <w:rsid w:val="008E7BE4"/>
    <w:rsid w:val="008F1DE1"/>
    <w:rsid w:val="008F2066"/>
    <w:rsid w:val="008F2825"/>
    <w:rsid w:val="008F29F0"/>
    <w:rsid w:val="008F2D09"/>
    <w:rsid w:val="008F4A49"/>
    <w:rsid w:val="0090031B"/>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019B"/>
    <w:rsid w:val="00A20A13"/>
    <w:rsid w:val="00A22C5B"/>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56CB"/>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C1468"/>
    <w:rsid w:val="00BC1F91"/>
    <w:rsid w:val="00BC204D"/>
    <w:rsid w:val="00BC2FF6"/>
    <w:rsid w:val="00BC3486"/>
    <w:rsid w:val="00BC612F"/>
    <w:rsid w:val="00BC66A8"/>
    <w:rsid w:val="00BC6F83"/>
    <w:rsid w:val="00BC7580"/>
    <w:rsid w:val="00BD211A"/>
    <w:rsid w:val="00BD34B4"/>
    <w:rsid w:val="00BD3B41"/>
    <w:rsid w:val="00BD7C0F"/>
    <w:rsid w:val="00BE1C83"/>
    <w:rsid w:val="00BE1D72"/>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D192C"/>
    <w:rsid w:val="00CD32FC"/>
    <w:rsid w:val="00CD355C"/>
    <w:rsid w:val="00CD4804"/>
    <w:rsid w:val="00CE0C9D"/>
    <w:rsid w:val="00CE29B4"/>
    <w:rsid w:val="00CE2FED"/>
    <w:rsid w:val="00CF0414"/>
    <w:rsid w:val="00CF087D"/>
    <w:rsid w:val="00CF482C"/>
    <w:rsid w:val="00CF7C42"/>
    <w:rsid w:val="00D020B4"/>
    <w:rsid w:val="00D029C0"/>
    <w:rsid w:val="00D031A6"/>
    <w:rsid w:val="00D100FB"/>
    <w:rsid w:val="00D10CDB"/>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1533"/>
    <w:rsid w:val="00D83A71"/>
    <w:rsid w:val="00D83D61"/>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C131C"/>
    <w:rsid w:val="00FC7E24"/>
    <w:rsid w:val="00FD489B"/>
    <w:rsid w:val="00FD530D"/>
    <w:rsid w:val="00FE0217"/>
    <w:rsid w:val="00FE09FC"/>
    <w:rsid w:val="00FE2FF2"/>
    <w:rsid w:val="00FE3A28"/>
    <w:rsid w:val="00FE3D1A"/>
    <w:rsid w:val="00FE4C4C"/>
    <w:rsid w:val="00FE569B"/>
    <w:rsid w:val="00FE6C15"/>
    <w:rsid w:val="00FE7EF6"/>
    <w:rsid w:val="00FE7F9A"/>
    <w:rsid w:val="00FF01DE"/>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6F4CE-68E0-403F-A38A-4DE29CEA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2018-11-02T17:34:00Z</dcterms:modified>
</cp:coreProperties>
</file>